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b/>
          <w:sz w:val="28"/>
        </w:rPr>
        <w:t>ДОГОВОР ПОСТАВКИ № _____________</w:t>
      </w:r>
    </w:p>
    <w:tbl>
      <w:tblPr>
        <w:tblW w:type="auto" w:w="0"/>
        <w:tblLayout w:type="autofit"/>
        <w:tblLook w:firstColumn="1" w:firstRow="1" w:lastColumn="0" w:lastRow="0" w:noHBand="0" w:noVBand="1" w:val="04A0"/>
      </w:tblPr>
      <w:tblGrid>
        <w:gridCol w:w="4320"/>
        <w:gridCol w:w="4320"/>
      </w:tblGrid>
      <w:tr>
        <w:tc>
          <w:tcPr>
            <w:tcW w:type="dxa" w:w="4320"/>
          </w:tcPr>
          <w:p>
            <w:r/>
            <w:r>
              <w:rPr>
                <w:b w:val="0"/>
                <w:sz w:val="20"/>
              </w:rPr>
              <w:t>г. Москва</w:t>
            </w:r>
          </w:p>
        </w:tc>
        <w:tc>
          <w:tcPr>
            <w:tcW w:type="dxa" w:w="4320"/>
          </w:tcPr>
          <w:p>
            <w:r/>
            <w:r>
              <w:rPr>
                <w:b w:val="0"/>
                <w:sz w:val="20"/>
              </w:rPr>
              <w:t>«___» ______________ 20___ г.</w:t>
            </w:r>
          </w:p>
        </w:tc>
      </w:tr>
    </w:tbl>
    <w:p/>
    <w:p>
      <w:pPr>
        <w:spacing w:after="120"/>
        <w:jc w:val="both"/>
      </w:pPr>
      <w:r>
        <w:t>Общество с ограниченной ответственностью «___________», именуемое в дальнейшем «Поставщик», в лице Генерального директора _______________________, действующего на основании Устава, с одной Стороны,</w:t>
      </w:r>
    </w:p>
    <w:p>
      <w:pPr>
        <w:spacing w:after="120"/>
        <w:jc w:val="both"/>
      </w:pPr>
      <w:r>
        <w:t>и Общество с ограниченной ответственностью «Хом шоппинг раша», именуемое в дальнейшем «Покупатель», в лице Генерального директора Липина С.Е., действующего на основании Устава, с другой Стороны, заключили настоящий Договор (далее – Договор) о нижеследующем:</w:t>
      </w:r>
    </w:p>
    <w:p>
      <w:pPr>
        <w:spacing w:before="280" w:after="160"/>
        <w:jc w:val="left"/>
      </w:pPr>
      <w:r>
        <w:rPr>
          <w:b/>
          <w:sz w:val="24"/>
        </w:rPr>
        <w:t>1. ПРЕДМЕТ ДОГОВОРА</w:t>
      </w:r>
    </w:p>
    <w:p>
      <w:pPr>
        <w:spacing w:after="120"/>
        <w:jc w:val="both"/>
      </w:pPr>
      <w:r>
        <w:t>1.1. Поставщик обязуется поставить Товар, а Покупатель обязуется принять и оплатить Товар на условиях настоящего Договора, в ассортименте, количестве и по ценам, согласованным обеими Сторонами в Спецификациях / Прайс-листах / Паспортах товаров.</w:t>
      </w:r>
    </w:p>
    <w:p>
      <w:pPr>
        <w:spacing w:after="120"/>
        <w:jc w:val="both"/>
      </w:pPr>
      <w:r>
        <w:t>1.2. Цена, ассортимент, количество и технические характеристики на Товар указываются в Спецификациях (по форме Приложения № 1-2) / Прайс-листах (по форме Приложения № 3) / Паспортах товаров (по форме Приложения № 4), являющихся неотъемлемой частью Договора с момента подписания Сторонами. Поставщик вправе изменять цены на Товар, письменно уведомив Покупателя не менее чем за 14 (Четырнадцать) календарных дней до даты предполагаемых изменений. Уже согласованные и подписанные Сторонами Спецификации, Прайс-листы и Паспорта товаров сохраняют указанную в них цену до истечения срока их действия. Покупатель вправе отказаться от согласования новой цены в отношении будущих поставок, письменно уведомив об этом Поставщика в течение 5 (Пяти) рабочих дней с момента получения уведомления об изменении цены; такой отказ не влияет на ранее согласованные и неисполненные Спецификации.</w:t>
      </w:r>
    </w:p>
    <w:p>
      <w:pPr>
        <w:spacing w:after="120"/>
        <w:jc w:val="both"/>
      </w:pPr>
      <w:r>
        <w:t>1.3. Спецификации / Прайс-листы / Паспорта товаров составляются и утверждаются Сторонами на основании настоящего Договора посредством электронных средств связи, либо на бумажном носителе.</w:t>
      </w:r>
    </w:p>
    <w:p>
      <w:pPr>
        <w:spacing w:after="120"/>
        <w:jc w:val="both"/>
      </w:pPr>
      <w:r>
        <w:t>1.4. Минимальный объем поставки по одной товарной позиции (SKU) составляет 100 (Сто) единиц Товара. Заявки Покупателя на поставку Товара по товарной позиции в объеме менее указанного минимума Поставщиком не принимаются, если иной объем не согласован Сторонами дополнительно в письменной форме.</w:t>
      </w:r>
    </w:p>
    <w:p>
      <w:pPr>
        <w:spacing w:before="280" w:after="160"/>
        <w:jc w:val="left"/>
      </w:pPr>
      <w:r>
        <w:rPr>
          <w:b/>
          <w:sz w:val="24"/>
        </w:rPr>
        <w:t>2. ПРАВО СОБСТВЕННОСТИ НА ТОВАР И ПЕРЕХОД РИСКОВ</w:t>
      </w:r>
    </w:p>
    <w:p>
      <w:pPr>
        <w:spacing w:after="120"/>
        <w:jc w:val="both"/>
      </w:pPr>
      <w:r>
        <w:t>2.1. Стороны определили, что право собственности на Товар, являющийся предметом настоящего Договора, риски случайной гибели и порчи Товара переходят от Поставщика к Покупателю с момента проставления уполномоченным представителем Покупателя (Грузополучателя) отметки о приемке Товара в товарной накладной (или УПД) на складе Покупателя или указанного им лица (Грузополучателя).</w:t>
      </w:r>
    </w:p>
    <w:p>
      <w:pPr>
        <w:spacing w:after="120"/>
        <w:jc w:val="both"/>
      </w:pPr>
      <w:r>
        <w:t>2.2. Датой поставки Товара считается дата проставления отметки о приёме Товара уполномоченным представителем Покупателя (Грузополучателя) в товарной накладной.</w:t>
      </w:r>
    </w:p>
    <w:p>
      <w:pPr>
        <w:spacing w:before="280" w:after="160"/>
        <w:jc w:val="left"/>
      </w:pPr>
      <w:r>
        <w:rPr>
          <w:b/>
          <w:sz w:val="24"/>
        </w:rPr>
        <w:t>3. ОБЯЗАТЕЛЬСТВА СТОРОН</w:t>
      </w:r>
    </w:p>
    <w:p>
      <w:pPr>
        <w:spacing w:after="120"/>
        <w:jc w:val="both"/>
      </w:pPr>
      <w:r>
        <w:t>3.1. Поставщик обязуется:</w:t>
      </w:r>
    </w:p>
    <w:p>
      <w:pPr>
        <w:spacing w:after="120"/>
        <w:jc w:val="both"/>
      </w:pPr>
      <w:r>
        <w:t>3.1.1. При поставках по:</w:t>
        <w:br/>
        <w:t>— Спецификациям — не позднее 2 (Двух) рабочих дней с момента получения заявки от Покупателя, сообщить Покупателю по электронной почте сроки и объем поставки Товара по каждой перечисленной позиции путем отправки Спецификации;</w:t>
        <w:br/>
        <w:t>— Прайс-листам / Паспортам товаров — не позднее 2 (Двух) рабочих дней с момента получения заявки от Покупателя, сообщить Покупателю по электронной почте сроки и объем поставки Товара по каждой перечисленной позиции. График поставок согласуется Сторонами. В случае несогласования или отсутствия графика поставок, если не указано иное, Поставщик передаёт Товар Покупателю в сроки, указанные в заявке, с учётом реальной производственной и логистической возможности Поставщика.</w:t>
        <w:br/>
        <w:t>При поставках Товара, зарезервированного Сторонами в Спецификации, Паспорте товара или ином соглашении, Поставщик, не позднее 3 (Трех) рабочих дней с момента получения заявки от Покупателя (если иной срок не закреплен в такой спецификации, паспорте товара или соглашении), передаёт предусмотренный объем Товара по заявке, в пределах зарезервированного ранее объема. Обмен заявками на поставку Стороны осуществляют путем обмена сообщениями по электронной почте.</w:t>
        <w:br/>
        <w:t>Не позднее 1 (Одного) рабочего дня до предполагаемого момента поставки Товара Поставщик отправляет Покупателю сформированную накладную по электронной почте с указанием точных данных о наименованиях и количестве поставляемого Товара, а также сообщает ориентировочное время поставки.</w:t>
      </w:r>
    </w:p>
    <w:p>
      <w:pPr>
        <w:spacing w:after="120"/>
        <w:jc w:val="both"/>
      </w:pPr>
      <w:r>
        <w:t>3.1.2. Поставлять Товар в соответствии с согласованными Спецификациями или на основании заявок Покупателя (применительно к Прайс-листам или Паспортам товаров), путем завоза на склад Покупателя (Грузополучателя). Если иное не согласовано дополнительно, Грузополучателем является ООО «Бета ПРО» (ОГРН 1157746151584, ИНН 7722317962, КПП 772201001), а место нахождения склада: 111024, Москва, Кабельная 2-я ул., дом № 2, строение 6.</w:t>
      </w:r>
    </w:p>
    <w:p>
      <w:pPr>
        <w:spacing w:after="120"/>
        <w:jc w:val="both"/>
      </w:pPr>
      <w:r>
        <w:t>3.1.3. Передать Покупателю в момент приемки Товара комплект товаросопроводительных документов: товарную накладную (ТОРГ-12) — 2 экземпляра; товарно-транспортную накладную; товаросопроводительную документацию на Товар (заверенные копии сертификатов соответствия, удостоверений качества, деклараций и иных необходимых документов для данного вида Товара). Если Поставщик является плательщиком НДС — счет-фактуру в порядке и сроки, предусмотренные действующим законодательством РФ. Стороны согласовали, что в рамках настоящего Договора может выставляться универсальный передаточный документ (УПД). В случае поставки товаров, подлежащих обязательной маркировке и/или прослеживаемости, Стороны соблюдают применимые обязательные требования законодательства РФ в отношении таких товаров, в том числе передают электронные документы первичного учета через оператора ЭДО.</w:t>
      </w:r>
    </w:p>
    <w:p>
      <w:pPr>
        <w:spacing w:after="120"/>
        <w:jc w:val="both"/>
      </w:pPr>
      <w:r>
        <w:t>3.1.4. Поставщик указывает в счетах-фактурах и товарных накладных наименование Поставщика и коды поставленных товаров. Каждой поставке соответствует только одна транспортная накладная и счет-фактура. При поставке товаров, страной происхождения которых является не Российская Федерация, Поставщик дополнительно указывает в счете-фактуре номер ГТД и страну происхождения Товара.</w:t>
      </w:r>
    </w:p>
    <w:p>
      <w:pPr>
        <w:spacing w:after="120"/>
        <w:jc w:val="both"/>
      </w:pPr>
      <w:r>
        <w:t>3.1.4.1. Если применимо — при поставке Товаров, подлежащих маркировке в системе ГИИС ДМДК, соответствующие коды наносятся на Товар и/или сопровождающие материальные носители в порядке и сроки, предусмотренные Постановлением Правительства РФ от 26.02.2021 № 270.</w:t>
      </w:r>
    </w:p>
    <w:p>
      <w:pPr>
        <w:spacing w:after="120"/>
        <w:jc w:val="both"/>
      </w:pPr>
      <w:r>
        <w:t>3.1.4.2. Если применимо — при поставке Товаров, подлежащих маркировке в системе «Честный знак», Товар снабжается средствами идентификации в порядке и сроки, предусмотренные Постановлением Правительства РФ от 26.04.2019 № 515.</w:t>
      </w:r>
    </w:p>
    <w:p>
      <w:pPr>
        <w:spacing w:after="120"/>
        <w:jc w:val="both"/>
      </w:pPr>
      <w:r>
        <w:t>3.1.5. Поставщик обязуется поставить и передать в рамках настоящего Договора Товар, ввезенный на территорию Российской Федерации (если применимо), с соблюдением требований законодательства в части регулирования внешнеэкономической деятельности, с уплаченными таможенными пошлинами.</w:t>
      </w:r>
    </w:p>
    <w:p>
      <w:pPr>
        <w:spacing w:after="120"/>
        <w:jc w:val="both"/>
      </w:pPr>
      <w:r>
        <w:t>3.1.6. По указанию Покупателя забрать бракованный Товар, в том числе Товар, возвращенный Покупателю конечными потребителями, в течение 10 (Десяти) рабочих дней с даты получения соответствующего требования от Покупателя, и по своему усмотрению заменить его на Товар надлежащего качества либо возместить Покупателю уплаченную за него цену. Возмещение иных расходов, помимо цены Товара, рассматривается Сторонами по отдельному соглашению и не носит автоматического характера.</w:t>
      </w:r>
    </w:p>
    <w:p>
      <w:pPr>
        <w:spacing w:after="120"/>
        <w:jc w:val="both"/>
      </w:pPr>
      <w:r>
        <w:t>3.1.7. Поставщик гарантирует законность происхождения Товара и правомерность использования на Товаре товарного знака. В случае предъявления к Покупателю обоснованных претензий третьих лиц, вызванных исключительно нарушением данной гарантии со стороны Поставщика, Поставщик возмещает Покупателю документально подтвержденный прямой ущерб в пределах стоимости партии Товара, к которой относится претензия.</w:t>
      </w:r>
    </w:p>
    <w:p>
      <w:pPr>
        <w:spacing w:after="120"/>
        <w:jc w:val="both"/>
      </w:pPr>
      <w:r>
        <w:t>3.2. Покупатель обязуется:</w:t>
      </w:r>
    </w:p>
    <w:p>
      <w:pPr>
        <w:spacing w:after="120"/>
        <w:jc w:val="both"/>
      </w:pPr>
      <w:r>
        <w:t>3.2.1. Оплачивать и принимать Товар согласно подписанным Сторонами Спецификациям, Прайс-листам, Паспортам товаров, товарным накладным или УПД и условиям настоящего Договора, в сроки, установленные разделом 5 настоящего Договора.</w:t>
      </w:r>
    </w:p>
    <w:p>
      <w:pPr>
        <w:spacing w:after="120"/>
        <w:jc w:val="both"/>
      </w:pPr>
      <w:r>
        <w:t>3.2.2. Обеспечивать своевременную приемку Товара на складе Грузополучателя в согласованные Сторонами даты и время поставки.</w:t>
      </w:r>
    </w:p>
    <w:p>
      <w:pPr>
        <w:spacing w:after="120"/>
        <w:jc w:val="both"/>
      </w:pPr>
      <w:r>
        <w:t>3.2.3. Использовать товарный знак и рекламно-информационные материалы о Товаре, предоставленные Поставщиком, исключительно в целях продвижения и реализации Товара, приобретенного у Поставщика по настоящему Договору, и предварительно согласовывать с Поставщиком заявления о потребительских, лечебных и/или оздоровительных свойствах Товара, выходящие за пределы официальной документации, предоставленной Поставщиком.</w:t>
      </w:r>
    </w:p>
    <w:p>
      <w:pPr>
        <w:spacing w:after="120"/>
        <w:jc w:val="both"/>
      </w:pPr>
      <w:r>
        <w:t>3.2.4. В целях обеспечения взаимовыгодного характера сотрудничества Покупатель обязуется обеспечивать закупку и/или размещение Товара в рекламном (ТВ-)эфире в минимальном объеме не менее _______________ (объем, единицы измерения и порядок расчета согласуются Сторонами дополнительно в Спецификации или дополнительном соглашении) за каждый календарный квартал действия настоящего Договора. В случае невыполнения Покупателем согласованного минимального объема в течение 2 (Двух) календарных кварталов подряд, Поставщик вправе в одностороннем порядке отказаться от исполнения настоящего Договора, направив Покупателю письменное уведомление не менее чем за 30 (Тридцать) дней, либо инициировать пересмотр условий настоящего Договора.</w:t>
      </w:r>
    </w:p>
    <w:p>
      <w:pPr>
        <w:spacing w:after="120"/>
        <w:jc w:val="both"/>
      </w:pPr>
      <w:r>
        <w:t>3.3. Поставщик вправе:</w:t>
      </w:r>
    </w:p>
    <w:p>
      <w:pPr>
        <w:spacing w:after="120"/>
        <w:jc w:val="both"/>
      </w:pPr>
      <w:r>
        <w:t>3.3.1. Получить оплату по настоящему Договору за поставленный Товар в соответствии с условиями настоящего Договора.</w:t>
      </w:r>
    </w:p>
    <w:p>
      <w:pPr>
        <w:spacing w:after="120"/>
        <w:jc w:val="both"/>
      </w:pPr>
      <w:r>
        <w:t>3.3.2. Потребовать у Покупателя в подтверждение оплаты Товара копию платежного поручения с отметкой банка об исполнении.</w:t>
      </w:r>
    </w:p>
    <w:p>
      <w:pPr>
        <w:spacing w:after="120"/>
        <w:jc w:val="both"/>
      </w:pPr>
      <w:r>
        <w:t>3.3.3. Приостановить исполнение своих обязательств по поставке Товара (в том числе по резервированию и завозу новых партий), письменно уведомив Покупателя, в случае просрочки оплаты Покупателем ранее поставленного Товара более чем на 15 (Пятнадцать) календарных дней — до полного погашения задолженности.</w:t>
      </w:r>
    </w:p>
    <w:p>
      <w:pPr>
        <w:spacing w:after="120"/>
        <w:jc w:val="both"/>
      </w:pPr>
      <w:r>
        <w:t>3.3.4. Требовать от Покупателя предоплаты либо иного обеспечения исполнения обязательств (аванс, банковская гарантия) в отношении последующих поставок в случае, если Покупатель хотя бы однократно допустил просрочку оплаты свыше 30 (Тридцати) календарных дней.</w:t>
      </w:r>
    </w:p>
    <w:p>
      <w:pPr>
        <w:spacing w:after="120"/>
        <w:jc w:val="both"/>
      </w:pPr>
      <w:r>
        <w:t>3.4. Особые условия поставки:</w:t>
      </w:r>
    </w:p>
    <w:p>
      <w:pPr>
        <w:spacing w:after="120"/>
        <w:jc w:val="both"/>
      </w:pPr>
      <w:r>
        <w:t>3.4.1. Поставщик вправе свободно поставлять Товар любым третьим лицам, включая иных операторов дистанционной торговли и телемагазины, без ограничений и без необходимости получения согласия Покупателя.</w:t>
        <w:br/>
        <w:t>Эксклюзивные условия дистрибуции Товара (в том числе обязательство Поставщика не заключать договоры поставки и не поставлять Товар иным телемагазинам) могут быть предоставлены Покупателю только на основании отдельного письменного соглашения Сторон и только при условии выполнения Покупателем согласованного Сторонами минимального объема закупки и/или продаж Товара за согласованный период (объем, период и товарные категории, на которые распространяется эксклюзивность, указываются в такой Спецификации или дополнительном соглашении). При невыполнении Покупателем согласованного объема действие условий об эксклюзивности прекращается автоматически, без необходимости расторжения настоящего Договора в целом.</w:t>
      </w:r>
    </w:p>
    <w:p>
      <w:pPr>
        <w:spacing w:after="120"/>
        <w:jc w:val="both"/>
      </w:pPr>
      <w:r>
        <w:t>3.4.2. Покупатель вправе использовать товарный знак Поставщика и Товара при продаже и рекламировании Покупателем полученного от Поставщика Товара, с учетом п. 3.2.3 настоящего Договора.</w:t>
      </w:r>
    </w:p>
    <w:p>
      <w:pPr>
        <w:spacing w:after="120"/>
        <w:jc w:val="both"/>
      </w:pPr>
      <w:r>
        <w:t>3.4.3. Стороны могут по отдельному письменному соглашению согласовать участие представителя Поставщика в качестве эксперта в рекламном эфире Товара (ТВ-эфире), подготовленном Покупателем. Такое участие не является обязательством Поставщика по умолчанию и осуществляется на условиях, отдельно согласованных Сторонами (дата, время, содержание, компенсация расходов эксперта) любым способом, предусмотренным Договором, в т.ч. посредством обмена электронными письмами.</w:t>
      </w:r>
    </w:p>
    <w:p>
      <w:pPr>
        <w:spacing w:before="280" w:after="160"/>
        <w:jc w:val="left"/>
      </w:pPr>
      <w:r>
        <w:rPr>
          <w:b/>
          <w:sz w:val="24"/>
        </w:rPr>
        <w:t>4. УСЛОВИЯ ПЕРЕДАЧИ ТОВАРА</w:t>
      </w:r>
    </w:p>
    <w:p>
      <w:pPr>
        <w:spacing w:after="120"/>
        <w:jc w:val="both"/>
      </w:pPr>
      <w:r>
        <w:t>4.1. Товар передается Поставщиком Покупателю (Грузополучателю) свободным от любых имущественных и неимущественных прав и претензий третьих лиц.</w:t>
      </w:r>
    </w:p>
    <w:p>
      <w:pPr>
        <w:spacing w:after="120"/>
        <w:jc w:val="both"/>
      </w:pPr>
      <w:r>
        <w:t>4.2. Товар передается в таре и упаковке, соответствующей характеру и типу передаваемого Товара. Качество поставляемого Товара должно соответствовать ГОСТ, ТУ, принятым для данного вида Товаров правилам, нормам и стандартам, действующим на территории Российской Федерации, а внешний вид и комплектность — предоставленным образцам Товара.</w:t>
      </w:r>
    </w:p>
    <w:p>
      <w:pPr>
        <w:spacing w:after="120"/>
        <w:jc w:val="both"/>
      </w:pPr>
      <w:r>
        <w:t>4.3. Для товаров, имеющих сроки годности, остаточный срок годности Товара на момент передачи Покупателю должен быть не менее: 80% от основного срока годности для товаров с общим сроком годности 12 месяцев; 75% — для товаров со сроком годности 18 месяцев; 70% — для товаров со сроком годности 24 месяца; 50% — для товаров со сроком годности 36 месяцев и более.</w:t>
      </w:r>
    </w:p>
    <w:p>
      <w:pPr>
        <w:spacing w:after="120"/>
        <w:jc w:val="both"/>
      </w:pPr>
      <w:r>
        <w:t>4.3.1. При передаче Товара, подлежащего маркировке, в случае выявления расхождения данных между фактически принимаемым Товаром и данными в первичных бухгалтерских документах и/или в системе ГИИС ДМДК, Покупатель уведомляет Поставщика о данном факте в момент приемки Товара. Поставщик обязан в разумный срок, согласованный Сторонами, предоставить корректные данные о Товаре. До урегулирования расхождения Покупатель вправе отказаться от приемки соответствующей части Товара либо изолировать Товар от остального до урегулирования вопроса с Поставщиком.</w:t>
      </w:r>
    </w:p>
    <w:p>
      <w:pPr>
        <w:spacing w:after="120"/>
        <w:jc w:val="both"/>
      </w:pPr>
      <w:r>
        <w:t>4.3.2. При передаче Товара, подлежащего маркировке в системе «Честный знак», применяется порядок, аналогичный п. 4.3.1 настоящего Договора, с учетом требований, предусмотренных действующим законодательством и п. 3.1.4.2 настоящего Договора.</w:t>
      </w:r>
    </w:p>
    <w:p>
      <w:pPr>
        <w:spacing w:after="120"/>
        <w:jc w:val="both"/>
      </w:pPr>
      <w:r>
        <w:t>4.4. Поставщик обязуется одновременно с передачей Товара передать Покупателю принадлежности этого Товара, а также относящиеся к нему документы (сертификаты, инструкцию по эксплуатации и т.п.). В случае поставки импортных товаров маркировка индивидуальной упаковки и инструкция должны быть на русском языке.</w:t>
      </w:r>
    </w:p>
    <w:p>
      <w:pPr>
        <w:spacing w:after="120"/>
        <w:jc w:val="both"/>
      </w:pPr>
      <w:r>
        <w:t>4.5. Приемка Товара Покупателем по количеству (по количеству мест и количеству товарных единиц в каждом месте) и качеству осуществляется на складе Покупателя (Грузополучателя).</w:t>
      </w:r>
    </w:p>
    <w:p>
      <w:pPr>
        <w:spacing w:after="120"/>
        <w:jc w:val="both"/>
      </w:pPr>
      <w:r>
        <w:t>4.6. Приемка Товара производится в следующие сроки: по количеству мест — в момент получения Товара от Поставщика; по количеству товарных единиц в каждом месте — в течение 5 (Пяти) рабочих дней с момента получения Товара; по качеству — в течение гарантийного срока или срока годности Товара, установленного производителем.</w:t>
      </w:r>
    </w:p>
    <w:p>
      <w:pPr>
        <w:spacing w:after="120"/>
        <w:jc w:val="both"/>
      </w:pPr>
      <w:r>
        <w:t>4.7. Порядок проверки Товара по качеству (выборочная или сплошная проверка) определяется Покупателем самостоятельно в зависимости от характеристики Товара, условий перевозки, состояния упаковки и т.п.</w:t>
      </w:r>
    </w:p>
    <w:p>
      <w:pPr>
        <w:spacing w:after="120"/>
        <w:jc w:val="both"/>
      </w:pPr>
      <w:r>
        <w:t>4.8. Если при приемке Товара обнаружена недостача или излишек Товара, Покупатель (Грузополучатель) составляет соответствующий Акт по форме «ТОРГ-2», датированный числом приемки Товара, и уведомляет Поставщика о выявленных недостатках, приложив копию Акта.</w:t>
      </w:r>
    </w:p>
    <w:p>
      <w:pPr>
        <w:spacing w:after="120"/>
        <w:jc w:val="both"/>
      </w:pPr>
      <w:r>
        <w:t>4.9. Поставщик, получивший письменное уведомление Покупателя о недостаче/излишне поставленном Товаре с копией Акта, устраняет выявленные недостатки согласно положениям настоящего Договора в согласованный Сторонами разумный срок.</w:t>
      </w:r>
    </w:p>
    <w:p>
      <w:pPr>
        <w:spacing w:after="120"/>
        <w:jc w:val="both"/>
      </w:pPr>
      <w:r>
        <w:t>4.10. В случаях обнаружения недостачи Товара цена партии Товара соответственно уменьшается на цену количества недопоставленного или бракованного Товара путем составления корректирующей УПД или счет-фактуры.</w:t>
      </w:r>
    </w:p>
    <w:p>
      <w:pPr>
        <w:spacing w:after="120"/>
        <w:jc w:val="both"/>
      </w:pPr>
      <w:r>
        <w:t>4.11. Товар, имеющий недостатки, которые не могли быть обнаружены при обычных способах приемки (скрытые недостатки, производственный брак), подлежит замене Поставщиком либо возврату уплаченной за него цены (по выбору Поставщика) в течение всего срока реализации Товара. Товар, возвращаемый Покупателю конечными потребителями (физическими лицами) по основаниям, предусмотренным законодательством РФ о защите прав потребителей, подлежит замене либо возврату цены Поставщиком в пределах сроков, установленных таким законодательством.</w:t>
      </w:r>
    </w:p>
    <w:p>
      <w:pPr>
        <w:spacing w:after="120"/>
        <w:jc w:val="both"/>
      </w:pPr>
      <w:r>
        <w:t>4.12. В случае невозможности замены бракованного Товара Поставщик возмещает Покупателю в течение 10 (Десяти) рабочих дней уплаченную за него цену.</w:t>
      </w:r>
    </w:p>
    <w:p>
      <w:pPr>
        <w:spacing w:after="120"/>
        <w:jc w:val="both"/>
      </w:pPr>
      <w:r>
        <w:t>4.13. Возврат нереализованного Товара:</w:t>
      </w:r>
    </w:p>
    <w:p>
      <w:pPr>
        <w:spacing w:after="120"/>
        <w:jc w:val="both"/>
      </w:pPr>
      <w:r>
        <w:t>4.13.1. Настоящий Договор не предусматривает права Покупателя на возврат Поставщику Товара надлежащего качества, не реализованного Покупателем и/или конечными потребителями. Поставленный и принятый Покупателем Товар подлежит оплате в полном объеме в порядке и сроки, установленные разделом 5 настоящего Договора, вне зависимости от факта и результата его последующей реализации Покупателем (в том числе в рекламном (ТВ-)эфире). Риск нереализации Товара несет Покупатель.</w:t>
      </w:r>
    </w:p>
    <w:p>
      <w:pPr>
        <w:spacing w:after="120"/>
        <w:jc w:val="both"/>
      </w:pPr>
      <w:r>
        <w:t>4.13.2. Положения п. 4.13.1 не распространяются на возврат Товара ненадлежащего качества (брак, скрытые недостатки производственного характера), а также на возврат Товара конечными потребителями по основаниям, предусмотренным законодательством Российской Федерации о защите прав потребителей. Такие случаи регулируются положениями пп. 3.1.6, 4.11, 4.12 настоящего Договора.</w:t>
      </w:r>
    </w:p>
    <w:p>
      <w:pPr>
        <w:spacing w:before="280" w:after="160"/>
        <w:jc w:val="left"/>
      </w:pPr>
      <w:r>
        <w:rPr>
          <w:b/>
          <w:sz w:val="24"/>
        </w:rPr>
        <w:t>5. СТОИМОСТЬ ТОВАРА И ПОРЯДОК РАСЧЕТОВ</w:t>
      </w:r>
    </w:p>
    <w:p>
      <w:pPr>
        <w:spacing w:after="120"/>
        <w:jc w:val="both"/>
      </w:pPr>
      <w:r>
        <w:t>5.1. Цена за единицу Товара включает в себя все необходимые налоги и сборы, транспортные расходы по доставке товара на склад Грузополучателя, расходы на тару и упаковку Товара, а также иные расходы Поставщика, связанные с выполнением условий настоящего Договора. Порядок налогообложения (с НДС / без НДС в связи с применением Поставщиком УСН) указывается Сторонами в соответствующей Спецификации / Прайс-листе / Паспорте товара.</w:t>
      </w:r>
    </w:p>
    <w:p>
      <w:pPr>
        <w:spacing w:after="120"/>
        <w:jc w:val="both"/>
      </w:pPr>
      <w:r>
        <w:t>5.1.1. В случае утери Поставщиком права на освобождение от уплаты НДС и/или перехода на основной вид налогообложения Стороны согласовывают дальнейший порядок определения цены дополнительным соглашением, с учетом фактически применяемой ставки НДС.</w:t>
      </w:r>
    </w:p>
    <w:p>
      <w:pPr>
        <w:spacing w:after="120"/>
        <w:jc w:val="both"/>
      </w:pPr>
      <w:r>
        <w:t>5.2. Оплата поставленных Товаров осуществляется Покупателем в рублях в течение 60 (Шестидесяти) календарных дней с момента приемки Товара на склад Покупателя путем безналичного перечисления денежных средств на расчетный счет Поставщика, если Сторонами не согласован иной порядок оплаты для конкретной поставки. Обязанность Покупателя по оплате не зависит от даты фактического размещения Товара в рекламном эфире (ТВ-эфире).</w:t>
      </w:r>
    </w:p>
    <w:p>
      <w:pPr>
        <w:spacing w:after="120"/>
        <w:jc w:val="both"/>
      </w:pPr>
      <w:r>
        <w:t>5.3. Моментом исполнения денежного обязательства является дата зачисления денежных средств на расчетный счет Поставщика.</w:t>
      </w:r>
    </w:p>
    <w:p>
      <w:pPr>
        <w:spacing w:after="120"/>
        <w:jc w:val="both"/>
      </w:pPr>
      <w:r>
        <w:t>5.4. Сторонами могут быть достигнуты договоренности о предоставлении дополнительных скидок на Товар (скидка на количество, скидка постоянному Покупателю, скидка на сроки оплаты, ассортиментные, региональные, праздничные скидки, скидка при проведении торговых акций и т.п.). Скидки учитываются в цене Товара при оформлении Спецификаций / Прайс-листов / Паспортов товаров.</w:t>
      </w:r>
    </w:p>
    <w:p>
      <w:pPr>
        <w:spacing w:before="280" w:after="160"/>
        <w:jc w:val="left"/>
      </w:pPr>
      <w:r>
        <w:rPr>
          <w:b/>
          <w:sz w:val="24"/>
        </w:rPr>
        <w:t>6. ПОРЯДОК ПОСТАВКИ И ОТГРУЗКИ ТОВАРОВ ПОД СОБСТВЕННОЙ ТОРГОВОЙ МАРКОЙ ПОКУПАТЕЛЯ</w:t>
      </w:r>
    </w:p>
    <w:p>
      <w:pPr>
        <w:spacing w:after="120"/>
        <w:jc w:val="both"/>
      </w:pPr>
      <w:r>
        <w:t>6.1. Условия настоящего раздела применяются только при заказе Покупателем у Поставщика товаров под собственной (или полученной на законных основаниях) торговой маркой Покупателя (далее — СТМ).</w:t>
      </w:r>
    </w:p>
    <w:p>
      <w:pPr>
        <w:spacing w:after="120"/>
        <w:jc w:val="both"/>
      </w:pPr>
      <w:r>
        <w:t>6.2. Поставщик принимает на себя обязательства по производству и поставке Товара под СТМ в наименовании, количестве и ассортименте, согласованных Сторонами в Спецификации (по форме Приложения № 2).</w:t>
      </w:r>
    </w:p>
    <w:p>
      <w:pPr>
        <w:spacing w:after="120"/>
        <w:jc w:val="both"/>
      </w:pPr>
      <w:r>
        <w:t>6.3. В целях производства Товара под СТМ Покупатель предоставляет Поставщику во временное пользование (на период производства и отгрузки такого Товара): дизайн-макет этикетки/упаковки; средства индивидуализации Покупателя (включая товарные знаки), относящиеся именно к материалам, предоставленным Покупателем для целей СТМ.</w:t>
      </w:r>
    </w:p>
    <w:p>
      <w:pPr>
        <w:spacing w:after="120"/>
        <w:jc w:val="both"/>
      </w:pPr>
      <w:r>
        <w:t>6.4. Параметры Товара и/или упаковки/этикетки Товара под СТМ согласовываются Сторонами посредством согласования в Спецификации либо путем обмена сообщениями по электронной почте с подтверждением уполномоченного представителя Покупателя.</w:t>
      </w:r>
    </w:p>
    <w:p>
      <w:pPr>
        <w:spacing w:after="120"/>
        <w:jc w:val="both"/>
      </w:pPr>
      <w:r>
        <w:t>6.5. Поставщик обязуется соблюдать согласованные параметры Товаров и/или упаковки/этикетки. Права интеллектуальной собственности на дизайн-макеты, эскизы и иные материалы, предоставленные Покупателем специально для производства Товара под СТМ, принадлежат Покупателю и используются Поставщиком исключительно для выполнения заказов Покупателя.</w:t>
      </w:r>
    </w:p>
    <w:p>
      <w:pPr>
        <w:spacing w:after="120"/>
        <w:jc w:val="both"/>
      </w:pPr>
      <w:r>
        <w:t>6.6. Поставщик гарантирует, что Товары, произведенные под СТМ Покупателя, поставляются только Покупателю либо третьему лицу, письменно указанному Покупателем.</w:t>
      </w:r>
    </w:p>
    <w:p>
      <w:pPr>
        <w:spacing w:after="120"/>
        <w:jc w:val="both"/>
      </w:pPr>
      <w:r>
        <w:t>6.7. Поставщик предоставляет Покупателю соответствующие права на использование средств индивидуализации, разработанных специально для Товара под СТМ Покупателя, в объеме, необходимом для реализации Покупателем поставленного Товара.</w:t>
      </w:r>
    </w:p>
    <w:p>
      <w:pPr>
        <w:spacing w:after="120"/>
        <w:jc w:val="both"/>
      </w:pPr>
      <w:r>
        <w:t>6.8. Упаковка и маркировка Товара под СТМ, а также распределение расходов и ответственности за их соблюдение, определяются Сторонами в соответствующей Спецификации по форме Приложения № 2.</w:t>
      </w:r>
    </w:p>
    <w:p>
      <w:pPr>
        <w:spacing w:after="120"/>
        <w:jc w:val="both"/>
      </w:pPr>
      <w:r>
        <w:t>6.9. Качество Товара, производимого Поставщиком под СТМ, должно соответствовать применимым нормативам по качеству, ТУ, ГОСТ, ОСТ или иным требованиям, в рамках которых Поставщик производит Товар. Поставщик не вносит изменения в исходные образцы Товаров и/или рецептуру производства без согласования с Покупателем.</w:t>
      </w:r>
    </w:p>
    <w:p>
      <w:pPr>
        <w:spacing w:after="120"/>
        <w:jc w:val="both"/>
      </w:pPr>
      <w:r>
        <w:t>6.10. В случае производства Товара по рецептуре, предоставленной Покупателем, применяются положения п. 6.8–6.9 настоящего Договора.</w:t>
      </w:r>
    </w:p>
    <w:p>
      <w:pPr>
        <w:spacing w:before="280" w:after="160"/>
        <w:jc w:val="left"/>
      </w:pPr>
      <w:r>
        <w:rPr>
          <w:b/>
          <w:sz w:val="24"/>
        </w:rPr>
        <w:t>7. ОТВЕТСТВЕННОСТЬ СТОРОН</w:t>
      </w:r>
    </w:p>
    <w:p>
      <w:pPr>
        <w:spacing w:after="120"/>
        <w:jc w:val="both"/>
      </w:pPr>
      <w:r>
        <w:t>7.1. В случае нарушения Поставщиком согласованного срока передачи Товара Покупателю, Покупатель вправе по своему выбору: перенести срок поставки по согласованию с Поставщиком, либо отказаться от исполнения соответствующей Спецификации/заявки в непоставленной части. Дополнительно, за нарушение согласованного срока поставки Поставщик уплачивает Покупателю неустойку в размере 0,05% (Ноль целых пять сотых процента) от стоимости несвоевременно поставленного Товара за каждый день просрочки, но не более 5% (Пяти процентов) от стоимости такого Товара.</w:t>
      </w:r>
    </w:p>
    <w:p>
      <w:pPr>
        <w:spacing w:after="120"/>
        <w:jc w:val="both"/>
      </w:pPr>
      <w:r>
        <w:t>7.2. В случае нарушения Покупателем сроков оплаты Товара, установленных п. 5.2 настоящего Договора, Покупатель уплачивает Поставщику неустойку в размере 0,1% (Ноль целых одна десятая процента) от стоимости неоплаченного в срок Товара за каждый день просрочки, без ограничения предельным размером, а также проценты за пользование чужими денежными средствами в соответствии со ст. 395 ГК РФ.</w:t>
      </w:r>
    </w:p>
    <w:p>
      <w:pPr>
        <w:spacing w:after="120"/>
        <w:jc w:val="both"/>
      </w:pPr>
      <w:r>
        <w:t>7.3. В случае предъявления в адрес Покупателя обоснованных претензий третьих лиц (включая правообладателей и конечных потребителей), возникших исключительно вследствие нарушения Поставщиком гарантий, предусмотренных п. 3.1.7 настоящего Договора, Поставщик урегулирует такие претензии и возмещает Покупателю документально подтвержденный прямой ущерб в пределах стоимости соответствующей партии Товара. Ответственность Поставщика не распространяется на претензии, возникшие в связи с действиями Покупателя, содержанием подготовленных Покупателем рекламных материалов или рекламного (ТВ-)эфира, если Поставщик не предоставлял недостоверной информации о Товаре.</w:t>
      </w:r>
    </w:p>
    <w:p>
      <w:pPr>
        <w:spacing w:after="120"/>
        <w:jc w:val="both"/>
      </w:pPr>
      <w:r>
        <w:t>7.4. Стороны самостоятельно несут ответственность за правильность и своевременность оформления собственных первичных учетных и налоговых документов в соответствии с применимым законодательством РФ.</w:t>
      </w:r>
    </w:p>
    <w:p>
      <w:pPr>
        <w:spacing w:after="120"/>
        <w:jc w:val="both"/>
      </w:pPr>
      <w:r>
        <w:rPr>
          <w:i/>
          <w:color w:val="808080"/>
        </w:rPr>
        <w:t>7.5. Пункт исключен.</w:t>
      </w:r>
    </w:p>
    <w:p>
      <w:pPr>
        <w:spacing w:after="120"/>
        <w:jc w:val="both"/>
      </w:pPr>
      <w:r>
        <w:t>7.6. В случае недостижения Сторонами согласования по участию эксперта Поставщика в рекламном эфире (п. 3.4.3), либо неявки согласованного эксперта по уважительным причинам, Стороны согласовывают новую дату участия эксперта. Настоящий Договор не предусматривает штрафных санкций за неучастие эксперта в рекламном эфире.</w:t>
      </w:r>
    </w:p>
    <w:p>
      <w:pPr>
        <w:spacing w:after="120"/>
        <w:jc w:val="both"/>
      </w:pPr>
      <w:r>
        <w:t>7.7. В случае участия представителя Поставщика в качестве эксперта в рекламном эфире Товара, подготовленном Покупателем, ответственность за содержание, сценарий, монтаж и итоговое размещение рекламного материала в эфире несет Покупатель как лицо, осуществляющее подготовку и выпуск эфира. Поставщик несет ответственность исключительно за достоверность фактических сведений о технических характеристиках Товара, сообщенных его представителем, в пределах документально подтвержденного прямого ущерба, вызванного исключительно недостоверностью таких сведений.</w:t>
      </w:r>
    </w:p>
    <w:p>
      <w:pPr>
        <w:spacing w:after="120"/>
        <w:jc w:val="both"/>
      </w:pPr>
      <w:r>
        <w:t>7.8. Стороны пришли к соглашению, что по денежным обязательствам Покупателя перед Поставщиком по настоящему Договору применяются положения ст. 317.1 Гражданского кодекса Российской Федерации, и Поставщик вправе требовать уплаты предусмотренных данной статьей процентов на сумму долга наряду с неустойкой, предусмотренной п. 7.2 настоящего Договора.</w:t>
      </w:r>
    </w:p>
    <w:p>
      <w:pPr>
        <w:spacing w:after="120"/>
        <w:jc w:val="both"/>
      </w:pPr>
      <w:r>
        <w:t>7.9. Требования Сторон, вытекающие из нарушения условий Договора, предъявляются и рассматриваются в сроки, установленные применимым законодательством РФ об исковой давности.</w:t>
      </w:r>
    </w:p>
    <w:p>
      <w:pPr>
        <w:spacing w:after="120"/>
        <w:jc w:val="both"/>
      </w:pPr>
      <w:r>
        <w:rPr>
          <w:i/>
          <w:color w:val="808080"/>
        </w:rPr>
        <w:t>7.10. Пункт исключен.</w:t>
      </w:r>
    </w:p>
    <w:p>
      <w:pPr>
        <w:spacing w:after="120"/>
        <w:jc w:val="both"/>
      </w:pPr>
      <w:r>
        <w:rPr>
          <w:i/>
          <w:color w:val="808080"/>
        </w:rPr>
        <w:t>7.10.1. Пункт исключен.</w:t>
      </w:r>
    </w:p>
    <w:p>
      <w:pPr>
        <w:spacing w:after="120"/>
        <w:jc w:val="both"/>
      </w:pPr>
      <w:r>
        <w:t>7.11. В случае если Поставщик в течение срока действия Договора примет решение о переходе на иную систему налогообложения и/или утратит право применения УСН и/или освобождение от исполнения обязанностей налогоплательщика, связанных с исчислением и уплатой НДС, Поставщик уведомляет Покупателя не позднее чем за 15 (Пятнадцать) календарных дней о наступлении указанных обстоятельств.</w:t>
      </w:r>
    </w:p>
    <w:p>
      <w:pPr>
        <w:spacing w:after="120"/>
        <w:jc w:val="both"/>
      </w:pPr>
      <w:r>
        <w:rPr>
          <w:i/>
          <w:color w:val="808080"/>
        </w:rPr>
        <w:t>7.12. Пункт исключен.</w:t>
      </w:r>
    </w:p>
    <w:p>
      <w:pPr>
        <w:spacing w:before="280" w:after="160"/>
        <w:jc w:val="left"/>
      </w:pPr>
      <w:r>
        <w:rPr>
          <w:b/>
          <w:sz w:val="24"/>
        </w:rPr>
        <w:t>8. ФОРС-МАЖОР</w:t>
      </w:r>
    </w:p>
    <w:p>
      <w:pPr>
        <w:spacing w:after="120"/>
        <w:jc w:val="both"/>
      </w:pPr>
      <w:r>
        <w:t>8.1. Каждая из Сторон освобождается от ответственности за частичное или полное неисполнение обязательств по настоящему Договору, если докажет, что оно явилось следствием обстоятельств непреодолимой силы (форс-мажор), возникших после заключения Договора, таких как: природный пожар, наводнение, землетрясение, военные действия, забастовка, акты государственных органов и т.п.</w:t>
      </w:r>
    </w:p>
    <w:p>
      <w:pPr>
        <w:spacing w:after="120"/>
        <w:jc w:val="both"/>
      </w:pPr>
      <w:r>
        <w:t>8.2. Сторона, для которой возникла невозможность выполнения своих обязательств по настоящему Договору, должна в пятидневный срок (при наличии технической возможности) с момента наступления форс-мажорных обстоятельств письменно известить другую Сторону о наступлении и прекращении форс-мажорных обстоятельств. Подтверждением наступления форс-мажора будет являться справка, выданная компетентными органами.</w:t>
      </w:r>
    </w:p>
    <w:p>
      <w:pPr>
        <w:spacing w:after="120"/>
        <w:jc w:val="both"/>
      </w:pPr>
      <w:r>
        <w:t>8.3. В случае возникновения обстоятельств непреодолимой силы срок исполнения Сторонами обязательств отодвигается соразмерно времени, в течение которого действуют такие обстоятельства и их последствия. Если обстоятельства непреодолимой силы действуют более 3 (Трех) месяцев подряд, каждая из Сторон имеет право отказаться от настоящего Договора.</w:t>
      </w:r>
    </w:p>
    <w:p>
      <w:pPr>
        <w:spacing w:before="280" w:after="160"/>
        <w:jc w:val="left"/>
      </w:pPr>
      <w:r>
        <w:rPr>
          <w:b/>
          <w:sz w:val="24"/>
        </w:rPr>
        <w:t>9. КОНФИДЕНЦИАЛЬНОСТЬ</w:t>
      </w:r>
    </w:p>
    <w:p>
      <w:pPr>
        <w:spacing w:after="120"/>
        <w:jc w:val="both"/>
      </w:pPr>
      <w:r>
        <w:t>9.1. Любая информация, данные или сведения, полученные одной Стороной от другой Стороны в рамках исполнения настоящего Договора, рассматриваются как конфиденциальные и не могут быть раскрыты третьим лицам иначе, как в целях выполнения обязательств по настоящему Договору, за исключением случаев, предусмотренных действующим законодательством РФ.</w:t>
      </w:r>
    </w:p>
    <w:p>
      <w:pPr>
        <w:spacing w:after="120"/>
        <w:jc w:val="both"/>
      </w:pPr>
      <w:r>
        <w:t>9.2. Конфиденциальная информация не может быть раскрыта третьим лицам, опубликована или иным образом разглашена Сторонами в течение всего срока действия настоящего Договора, а также в течение 3 (Трех) лет после прекращения его действия, при отсутствии письменного разрешения на разглашение другой Стороны. В случае разглашения конфиденциальной информации пострадавшая Сторона вправе требовать компенсации документально подтвержденных убытков.</w:t>
      </w:r>
    </w:p>
    <w:p>
      <w:pPr>
        <w:spacing w:before="280" w:after="160"/>
        <w:jc w:val="left"/>
      </w:pPr>
      <w:r>
        <w:rPr>
          <w:b/>
          <w:sz w:val="24"/>
        </w:rPr>
        <w:t>10. СРОК ДЕЙСТВИЯ ДОГОВОРА И ПОРЯДОК ЕГО ПРОЛОНГАЦИИ</w:t>
      </w:r>
    </w:p>
    <w:p>
      <w:pPr>
        <w:spacing w:after="120"/>
        <w:jc w:val="both"/>
      </w:pPr>
      <w:r>
        <w:t>10.1. Настоящий Договор вступает в силу со дня его подписания Сторонами и действует в течение 1 (Одного) года.</w:t>
      </w:r>
    </w:p>
    <w:p>
      <w:pPr>
        <w:spacing w:after="120"/>
        <w:jc w:val="both"/>
      </w:pPr>
      <w:r>
        <w:t>10.2. Срок действия настоящего Договора пролонгируется на тех же условиях на очередной период, равный одному году, если не позднее чем за 30 (Тридцать) дней до истечения срока действия настоящего Договора от одной из Сторон не поступит письменного отказа от пролонгации. Количество пролонгаций не ограничено.</w:t>
      </w:r>
    </w:p>
    <w:p>
      <w:pPr>
        <w:spacing w:after="120"/>
        <w:jc w:val="both"/>
      </w:pPr>
      <w:r>
        <w:t>10.3. Каждая из Сторон вправе расторгнуть настоящий Договор в одностороннем порядке, направив письменное уведомление другой Стороне не позднее чем за 30 (Тридцать) дней до даты прекращения действия Договора, при условии отсутствия неисполненных Сторонами обязательств на дату расторжения; при наличии таких обязательств Договор считается расторгнутым с момента их исполнения.</w:t>
      </w:r>
    </w:p>
    <w:p>
      <w:pPr>
        <w:spacing w:before="280" w:after="160"/>
        <w:jc w:val="left"/>
      </w:pPr>
      <w:r>
        <w:rPr>
          <w:b/>
          <w:sz w:val="24"/>
        </w:rPr>
        <w:t>11. ПОРЯДОК ИЗМЕНЕНИЯ И ДОПОЛНЕНИЯ ДОГОВОРА, ПРОЧИЕ УСЛОВИЯ</w:t>
      </w:r>
    </w:p>
    <w:p>
      <w:pPr>
        <w:spacing w:after="120"/>
        <w:jc w:val="both"/>
      </w:pPr>
      <w:r>
        <w:t>11.1. Любые изменения и дополнения к настоящему Договору имеют силу в том случае, если они оформлены в письменном виде и подписаны уполномоченными представителями Сторон.</w:t>
      </w:r>
    </w:p>
    <w:p>
      <w:pPr>
        <w:spacing w:after="120"/>
        <w:jc w:val="both"/>
      </w:pPr>
      <w:r>
        <w:t>11.2. Споры и разногласия, которые могут возникнуть между Сторонами, разрешаются путем переговоров, а в случае невозможности достижения соглашения во внесудебном порядке — в Арбитражном суде по месту нахождения ответчика, с обязательным соблюдением досудебного порядка урегулирования спора путем направления претензии заказным письмом по адресам местонахождения Сторон.</w:t>
      </w:r>
    </w:p>
    <w:p>
      <w:pPr>
        <w:spacing w:after="120"/>
        <w:jc w:val="both"/>
      </w:pPr>
      <w:r>
        <w:t>11.3. Все приложения и дополнения к настоящему Договору являются его неотъемлемой частью.</w:t>
      </w:r>
    </w:p>
    <w:p>
      <w:pPr>
        <w:spacing w:after="120"/>
        <w:jc w:val="both"/>
      </w:pPr>
      <w:r>
        <w:t>11.4. Все уведомления и документы, необходимые для исполнения настоящего Договора, Стороны обязуются направлять по адресам, указанным в разделе 12 настоящего Договора. Стороны согласовали, что электронная переписка, осуществляемая Сторонами по адресам, указанным в реквизитах настоящего Договора, будет иметь юридическую силу и является доказательством в соответствии со ст. 75 АПК РФ.</w:t>
      </w:r>
    </w:p>
    <w:p>
      <w:pPr>
        <w:spacing w:after="120"/>
        <w:jc w:val="both"/>
      </w:pPr>
      <w:r>
        <w:t>11.5. Стороны соглашаются в ходе коммерческой деятельности обмениваться документами, в том числе первичными учетными документами в электронном виде с использованием усиленной квалифицированной электронной подписи (УКЭП), и признавать юридическую силу всех полученных или отправленных электронных документов.</w:t>
      </w:r>
    </w:p>
    <w:p>
      <w:pPr>
        <w:spacing w:after="120"/>
        <w:jc w:val="both"/>
      </w:pPr>
      <w:r>
        <w:t>11.6. Настоящий Договор составлен в двух экземплярах, имеющих равную юридическую силу, по одному для каждой из Сторон.</w:t>
      </w:r>
    </w:p>
    <w:p>
      <w:pPr>
        <w:spacing w:before="280" w:after="160"/>
        <w:jc w:val="left"/>
      </w:pPr>
      <w:r>
        <w:rPr>
          <w:b/>
          <w:sz w:val="24"/>
        </w:rPr>
        <w:t>12. АДРЕСА, РЕКВИЗИТЫ, ПОДПИСИ И ПЕЧАТИ СТОРОН</w:t>
      </w:r>
    </w:p>
    <w:tbl>
      <w:tblPr>
        <w:tblStyle w:val="TableGrid"/>
        <w:tblW w:type="auto" w:w="0"/>
        <w:tblLook w:firstColumn="1" w:firstRow="1" w:lastColumn="0" w:lastRow="0" w:noHBand="0" w:noVBand="1" w:val="04A0"/>
      </w:tblPr>
      <w:tblGrid>
        <w:gridCol w:w="4320"/>
        <w:gridCol w:w="4320"/>
      </w:tblGrid>
      <w:tr>
        <w:tc>
          <w:tcPr>
            <w:tcW w:type="dxa" w:w="4320"/>
          </w:tcPr>
          <w:p>
            <w:r/>
            <w:r>
              <w:rPr>
                <w:b/>
                <w:sz w:val="20"/>
              </w:rPr>
              <w:t>ПОСТАВЩИК</w:t>
            </w:r>
          </w:p>
        </w:tc>
        <w:tc>
          <w:tcPr>
            <w:tcW w:type="dxa" w:w="4320"/>
          </w:tcPr>
          <w:p>
            <w:r/>
            <w:r>
              <w:rPr>
                <w:b/>
                <w:sz w:val="20"/>
              </w:rPr>
              <w:t>ПОКУПАТЕЛЬ</w:t>
            </w:r>
          </w:p>
        </w:tc>
      </w:tr>
      <w:tr>
        <w:tc>
          <w:tcPr>
            <w:tcW w:type="dxa" w:w="4320"/>
          </w:tcPr>
          <w:p>
            <w:r/>
            <w:r>
              <w:rPr>
                <w:b w:val="0"/>
                <w:sz w:val="20"/>
              </w:rPr>
              <w:t>ООО «___________»</w:t>
              <w:br/>
              <w:t>ИНН: ________  КПП: ________</w:t>
              <w:br/>
              <w:t>ОГРН: ________</w:t>
              <w:br/>
              <w:t>Место нахождения: ______________</w:t>
              <w:br/>
              <w:t>Р/С: ________________</w:t>
              <w:br/>
              <w:t>Банк: ________________</w:t>
              <w:br/>
              <w:t>К/С: ________________</w:t>
              <w:br/>
              <w:t>БИК: ________________</w:t>
            </w:r>
          </w:p>
        </w:tc>
        <w:tc>
          <w:tcPr>
            <w:tcW w:type="dxa" w:w="4320"/>
          </w:tcPr>
          <w:p>
            <w:r/>
            <w:r>
              <w:rPr>
                <w:b w:val="0"/>
                <w:sz w:val="20"/>
              </w:rPr>
              <w:t>ООО «Хом шоппинг раша»</w:t>
              <w:br/>
              <w:t>ИНН: 7722807332  КПП: 772201001</w:t>
              <w:br/>
              <w:t>ОГРН: 1137746372290</w:t>
              <w:br/>
              <w:t>Место нахождения: 111024, г. Москва, ул. 2-я Кабельная, д. 2, стр. 6, эт. 4, пом. 2</w:t>
              <w:br/>
              <w:t>Р/С: 40702810200000050642</w:t>
              <w:br/>
              <w:t>Банк: АО «Райффайзенбанк» г. Москва</w:t>
              <w:br/>
              <w:t>К/С: 30101810200000000700</w:t>
              <w:br/>
              <w:t>БИК: 044525700</w:t>
            </w:r>
          </w:p>
        </w:tc>
      </w:tr>
      <w:tr>
        <w:tc>
          <w:tcPr>
            <w:tcW w:type="dxa" w:w="4320"/>
          </w:tcPr>
          <w:p>
            <w:r/>
            <w:r>
              <w:rPr>
                <w:b w:val="0"/>
                <w:sz w:val="20"/>
              </w:rPr>
              <w:t>Генеральный директор ООО «___________»</w:t>
            </w:r>
          </w:p>
        </w:tc>
        <w:tc>
          <w:tcPr>
            <w:tcW w:type="dxa" w:w="4320"/>
          </w:tcPr>
          <w:p>
            <w:r/>
            <w:r>
              <w:rPr>
                <w:b w:val="0"/>
                <w:sz w:val="20"/>
              </w:rPr>
              <w:t>Генеральный директор ООО «Хом шоппинг раша»</w:t>
            </w:r>
          </w:p>
        </w:tc>
      </w:tr>
      <w:tr>
        <w:tc>
          <w:tcPr>
            <w:tcW w:type="dxa" w:w="4320"/>
          </w:tcPr>
          <w:p>
            <w:r/>
            <w:r>
              <w:rPr>
                <w:b w:val="0"/>
                <w:sz w:val="20"/>
              </w:rPr>
              <w:t>_______________________  /  м.п.</w:t>
            </w:r>
          </w:p>
        </w:tc>
        <w:tc>
          <w:tcPr>
            <w:tcW w:type="dxa" w:w="4320"/>
          </w:tcPr>
          <w:p>
            <w:r/>
            <w:r>
              <w:rPr>
                <w:b w:val="0"/>
                <w:sz w:val="20"/>
              </w:rPr>
              <w:t>Липин С.Е. _______________________  /  м.п.</w:t>
            </w:r>
          </w:p>
        </w:tc>
      </w:tr>
    </w:tbl>
    <w:p>
      <w:r>
        <w:br w:type="page"/>
      </w:r>
    </w:p>
    <w:p>
      <w:pPr>
        <w:spacing w:after="80"/>
        <w:jc w:val="right"/>
      </w:pPr>
      <w:r>
        <w:rPr>
          <w:b w:val="0"/>
          <w:sz w:val="22"/>
        </w:rPr>
        <w:t>Приложение № 1 к Договору № _____________ от «___» _________ 20___ г.</w:t>
      </w:r>
    </w:p>
    <w:p>
      <w:pPr>
        <w:spacing w:after="160"/>
        <w:jc w:val="left"/>
      </w:pPr>
      <w:r>
        <w:rPr>
          <w:b/>
          <w:sz w:val="24"/>
        </w:rPr>
        <w:t>Спецификация №</w:t>
      </w:r>
    </w:p>
    <w:p>
      <w:pPr>
        <w:spacing w:after="120"/>
        <w:jc w:val="left"/>
      </w:pPr>
      <w:r>
        <w:t>Поставщик: ООО «___________»</w:t>
      </w:r>
    </w:p>
    <w:p>
      <w:pPr>
        <w:spacing w:after="120"/>
        <w:jc w:val="left"/>
      </w:pPr>
      <w:r>
        <w:t>Покупатель: ООО «Хом шоппинг раша»</w:t>
      </w:r>
    </w:p>
    <w:p>
      <w:pPr>
        <w:spacing w:after="120"/>
        <w:jc w:val="left"/>
      </w:pPr>
      <w:r>
        <w:t>Срок поставки предварительного завоза Товара, до: ___________</w:t>
      </w:r>
    </w:p>
    <w:p>
      <w:pPr>
        <w:spacing w:after="120"/>
        <w:jc w:val="left"/>
      </w:pPr>
      <w:r>
        <w:t>Срок резервирования товара, до: ___________</w:t>
      </w:r>
    </w:p>
    <w:p>
      <w:pPr>
        <w:spacing w:after="120"/>
        <w:jc w:val="left"/>
      </w:pPr>
      <w:r>
        <w:t>Наименование, параметры и цена Товара (в таблице ниже):</w:t>
      </w:r>
    </w:p>
    <w:tbl>
      <w:tblPr>
        <w:tblStyle w:val="TableGrid"/>
        <w:tblW w:type="auto" w:w="0"/>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r>
              <w:rPr>
                <w:b/>
                <w:sz w:val="20"/>
              </w:rPr>
              <w:t>УК</w:t>
            </w:r>
          </w:p>
        </w:tc>
        <w:tc>
          <w:tcPr>
            <w:tcW w:type="dxa" w:w="960"/>
          </w:tcPr>
          <w:p>
            <w:r/>
            <w:r>
              <w:rPr>
                <w:b/>
                <w:sz w:val="20"/>
              </w:rPr>
              <w:t>Наименование</w:t>
            </w:r>
          </w:p>
        </w:tc>
        <w:tc>
          <w:tcPr>
            <w:tcW w:type="dxa" w:w="960"/>
          </w:tcPr>
          <w:p>
            <w:r/>
            <w:r>
              <w:rPr>
                <w:b/>
                <w:sz w:val="20"/>
              </w:rPr>
              <w:t>Маркировка «Честный знак» (Да/Нет)</w:t>
            </w:r>
          </w:p>
        </w:tc>
        <w:tc>
          <w:tcPr>
            <w:tcW w:type="dxa" w:w="960"/>
          </w:tcPr>
          <w:p>
            <w:r/>
            <w:r>
              <w:rPr>
                <w:b/>
                <w:sz w:val="20"/>
              </w:rPr>
              <w:t>Цена (в т.ч. НДС)</w:t>
            </w:r>
          </w:p>
        </w:tc>
        <w:tc>
          <w:tcPr>
            <w:tcW w:type="dxa" w:w="960"/>
          </w:tcPr>
          <w:p>
            <w:r/>
            <w:r>
              <w:rPr>
                <w:b/>
                <w:sz w:val="20"/>
              </w:rPr>
              <w:t>Ставка НДС %</w:t>
            </w:r>
          </w:p>
        </w:tc>
        <w:tc>
          <w:tcPr>
            <w:tcW w:type="dxa" w:w="960"/>
          </w:tcPr>
          <w:p>
            <w:r/>
            <w:r>
              <w:rPr>
                <w:b/>
                <w:sz w:val="20"/>
              </w:rPr>
              <w:t>Кол-во к резерву</w:t>
            </w:r>
          </w:p>
        </w:tc>
        <w:tc>
          <w:tcPr>
            <w:tcW w:type="dxa" w:w="960"/>
          </w:tcPr>
          <w:p>
            <w:r/>
            <w:r>
              <w:rPr>
                <w:b/>
                <w:sz w:val="20"/>
              </w:rPr>
              <w:t>Кол-во предв. завоза</w:t>
            </w:r>
          </w:p>
        </w:tc>
        <w:tc>
          <w:tcPr>
            <w:tcW w:type="dxa" w:w="960"/>
          </w:tcPr>
          <w:p>
            <w:r/>
            <w:r>
              <w:rPr>
                <w:b/>
                <w:sz w:val="20"/>
              </w:rPr>
              <w:t>Сумма резерва, руб.</w:t>
            </w:r>
          </w:p>
        </w:tc>
        <w:tc>
          <w:tcPr>
            <w:tcW w:type="dxa" w:w="960"/>
          </w:tcPr>
          <w:p>
            <w:r/>
            <w:r>
              <w:rPr>
                <w:b/>
                <w:sz w:val="20"/>
              </w:rPr>
              <w:t>Сумма предв. завоза, руб.</w:t>
            </w:r>
          </w:p>
        </w:tc>
      </w:tr>
      <w:tr>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bl>
    <w:p>
      <w:pPr>
        <w:spacing w:after="120"/>
        <w:jc w:val="left"/>
      </w:pPr>
      <w:r/>
    </w:p>
    <w:p>
      <w:pPr>
        <w:spacing w:after="120"/>
        <w:jc w:val="left"/>
      </w:pPr>
      <w:r>
        <w:t>Примечание: подписание сторонами настоящей Спецификации означает, что Поставщик и Покупатель согласовали существенные характеристики Товара, подлежащего поставке. Заявленное количество Товара является прогнозируемым; условие о резервировании не накладывает на Покупателя обязательства по выкупу зарезервированного Товара. В случае отличия цены Товара в Спецификации от цены в УПД/товарной накладной применяются цены, согласованные в настоящей Спецификации.</w:t>
      </w:r>
    </w:p>
    <w:p>
      <w:r>
        <w:br w:type="page"/>
      </w:r>
    </w:p>
    <w:p>
      <w:pPr>
        <w:spacing w:after="80"/>
        <w:jc w:val="right"/>
      </w:pPr>
      <w:r>
        <w:rPr>
          <w:b w:val="0"/>
          <w:sz w:val="22"/>
        </w:rPr>
        <w:t>Приложение № 2 к Договору № _____________ от «___» _________ 20___ г.</w:t>
      </w:r>
    </w:p>
    <w:p>
      <w:pPr>
        <w:spacing w:after="160"/>
        <w:jc w:val="left"/>
      </w:pPr>
      <w:r>
        <w:rPr>
          <w:b/>
          <w:sz w:val="24"/>
        </w:rPr>
        <w:t>Спецификация СТМ №</w:t>
      </w:r>
    </w:p>
    <w:p>
      <w:pPr>
        <w:spacing w:after="120"/>
        <w:jc w:val="left"/>
      </w:pPr>
      <w:r>
        <w:t>Поставщик: ООО «___________»</w:t>
      </w:r>
    </w:p>
    <w:p>
      <w:pPr>
        <w:spacing w:after="120"/>
        <w:jc w:val="left"/>
      </w:pPr>
      <w:r>
        <w:t>Покупатель: ООО «Хом шоппинг раша»</w:t>
      </w:r>
    </w:p>
    <w:p>
      <w:pPr>
        <w:spacing w:after="120"/>
        <w:jc w:val="left"/>
      </w:pPr>
      <w:r>
        <w:t>Срок поставки, до: ___________</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r>
              <w:rPr>
                <w:b/>
                <w:sz w:val="20"/>
              </w:rPr>
              <w:t>УК</w:t>
            </w:r>
          </w:p>
        </w:tc>
        <w:tc>
          <w:tcPr>
            <w:tcW w:type="dxa" w:w="1234"/>
          </w:tcPr>
          <w:p>
            <w:r/>
            <w:r>
              <w:rPr>
                <w:b/>
                <w:sz w:val="20"/>
              </w:rPr>
              <w:t>Наименование</w:t>
            </w:r>
          </w:p>
        </w:tc>
        <w:tc>
          <w:tcPr>
            <w:tcW w:type="dxa" w:w="1234"/>
          </w:tcPr>
          <w:p>
            <w:r/>
            <w:r>
              <w:rPr>
                <w:b/>
                <w:sz w:val="20"/>
              </w:rPr>
              <w:t>Маркировка «Честный знак» (Да/Нет)</w:t>
            </w:r>
          </w:p>
        </w:tc>
        <w:tc>
          <w:tcPr>
            <w:tcW w:type="dxa" w:w="1234"/>
          </w:tcPr>
          <w:p>
            <w:r/>
            <w:r>
              <w:rPr>
                <w:b/>
                <w:sz w:val="20"/>
              </w:rPr>
              <w:t>Количество</w:t>
            </w:r>
          </w:p>
        </w:tc>
        <w:tc>
          <w:tcPr>
            <w:tcW w:type="dxa" w:w="1234"/>
          </w:tcPr>
          <w:p>
            <w:r/>
            <w:r>
              <w:rPr>
                <w:b/>
                <w:sz w:val="20"/>
              </w:rPr>
              <w:t>Цена (в т.ч. НДС)</w:t>
            </w:r>
          </w:p>
        </w:tc>
        <w:tc>
          <w:tcPr>
            <w:tcW w:type="dxa" w:w="1234"/>
          </w:tcPr>
          <w:p>
            <w:r/>
            <w:r>
              <w:rPr>
                <w:b/>
                <w:sz w:val="20"/>
              </w:rPr>
              <w:t>Ставка НДС %</w:t>
            </w:r>
          </w:p>
        </w:tc>
        <w:tc>
          <w:tcPr>
            <w:tcW w:type="dxa" w:w="1234"/>
          </w:tcPr>
          <w:p>
            <w:r/>
            <w:r>
              <w:rPr>
                <w:b/>
                <w:sz w:val="20"/>
              </w:rPr>
              <w:t>Сумма</w:t>
            </w:r>
          </w:p>
        </w:tc>
      </w:tr>
      <w:tr>
        <w:tc>
          <w:tcPr>
            <w:tcW w:type="dxa" w:w="1234"/>
          </w:tcPr>
          <w:p/>
        </w:tc>
        <w:tc>
          <w:tcPr>
            <w:tcW w:type="dxa" w:w="1234"/>
          </w:tcPr>
          <w:p/>
        </w:tc>
        <w:tc>
          <w:tcPr>
            <w:tcW w:type="dxa" w:w="1234"/>
          </w:tcPr>
          <w:p/>
        </w:tc>
        <w:tc>
          <w:tcPr>
            <w:tcW w:type="dxa" w:w="1234"/>
          </w:tcPr>
          <w:p/>
        </w:tc>
        <w:tc>
          <w:tcPr>
            <w:tcW w:type="dxa" w:w="1234"/>
          </w:tcPr>
          <w:p/>
        </w:tc>
        <w:tc>
          <w:tcPr>
            <w:tcW w:type="dxa" w:w="1234"/>
          </w:tcPr>
          <w:p/>
        </w:tc>
        <w:tc>
          <w:tcPr>
            <w:tcW w:type="dxa" w:w="1234"/>
          </w:tcPr>
          <w:p/>
        </w:tc>
      </w:tr>
      <w:tr>
        <w:tc>
          <w:tcPr>
            <w:tcW w:type="dxa" w:w="1234"/>
          </w:tcPr>
          <w:p/>
        </w:tc>
        <w:tc>
          <w:tcPr>
            <w:tcW w:type="dxa" w:w="1234"/>
          </w:tcPr>
          <w:p/>
        </w:tc>
        <w:tc>
          <w:tcPr>
            <w:tcW w:type="dxa" w:w="1234"/>
          </w:tcPr>
          <w:p/>
        </w:tc>
        <w:tc>
          <w:tcPr>
            <w:tcW w:type="dxa" w:w="1234"/>
          </w:tcPr>
          <w:p/>
        </w:tc>
        <w:tc>
          <w:tcPr>
            <w:tcW w:type="dxa" w:w="1234"/>
          </w:tcPr>
          <w:p/>
        </w:tc>
        <w:tc>
          <w:tcPr>
            <w:tcW w:type="dxa" w:w="1234"/>
          </w:tcPr>
          <w:p/>
        </w:tc>
        <w:tc>
          <w:tcPr>
            <w:tcW w:type="dxa" w:w="1234"/>
          </w:tcPr>
          <w:p/>
        </w:tc>
      </w:tr>
    </w:tbl>
    <w:p>
      <w:pPr>
        <w:spacing w:after="120"/>
        <w:jc w:val="left"/>
      </w:pPr>
      <w:r/>
    </w:p>
    <w:p>
      <w:pPr>
        <w:spacing w:after="120"/>
        <w:jc w:val="left"/>
      </w:pPr>
      <w:r>
        <w:t>Условия по упаковке, маркировке и распределению соответствующих расходов между Сторонами согласовываются и указываются непосредственно в настоящей Спецификации СТМ применительно к каждой партии Товара, в соответствии с разделом 6 Договора.</w:t>
      </w:r>
    </w:p>
    <w:p>
      <w:r>
        <w:br w:type="page"/>
      </w:r>
    </w:p>
    <w:p>
      <w:pPr>
        <w:spacing w:after="80"/>
        <w:jc w:val="right"/>
      </w:pPr>
      <w:r>
        <w:rPr>
          <w:b w:val="0"/>
          <w:sz w:val="22"/>
        </w:rPr>
        <w:t>Приложение № 3 к Договору № _____________ от «___» _________ 20___ г.</w:t>
      </w:r>
    </w:p>
    <w:p>
      <w:pPr>
        <w:spacing w:after="160"/>
        <w:jc w:val="left"/>
      </w:pPr>
      <w:r>
        <w:rPr>
          <w:b/>
          <w:sz w:val="24"/>
        </w:rPr>
        <w:t>Прайс-лист на товар</w:t>
      </w:r>
    </w:p>
    <w:p>
      <w:pPr>
        <w:spacing w:after="120"/>
        <w:jc w:val="left"/>
      </w:pPr>
      <w:r>
        <w:t>Продавец: ООО «___________»</w:t>
      </w:r>
    </w:p>
    <w:p>
      <w:pPr>
        <w:spacing w:after="120"/>
        <w:jc w:val="left"/>
      </w:pPr>
      <w:r>
        <w:t>Покупатель: ООО «Хом шоппинг раша»</w:t>
      </w:r>
    </w:p>
    <w:p>
      <w:pPr>
        <w:spacing w:after="120"/>
        <w:jc w:val="left"/>
      </w:pPr>
      <w:r>
        <w:t>Цена действительна до «__» ____ 202_ г.</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r>
              <w:rPr>
                <w:b/>
                <w:sz w:val="20"/>
              </w:rPr>
              <w:t>Артикул поставщика</w:t>
            </w:r>
          </w:p>
        </w:tc>
        <w:tc>
          <w:tcPr>
            <w:tcW w:type="dxa" w:w="1080"/>
          </w:tcPr>
          <w:p>
            <w:r/>
            <w:r>
              <w:rPr>
                <w:b/>
                <w:sz w:val="20"/>
              </w:rPr>
              <w:t>Название товара</w:t>
            </w:r>
          </w:p>
        </w:tc>
        <w:tc>
          <w:tcPr>
            <w:tcW w:type="dxa" w:w="1080"/>
          </w:tcPr>
          <w:p>
            <w:r/>
            <w:r>
              <w:rPr>
                <w:b/>
                <w:sz w:val="20"/>
              </w:rPr>
              <w:t>Технические параметры</w:t>
            </w:r>
          </w:p>
        </w:tc>
        <w:tc>
          <w:tcPr>
            <w:tcW w:type="dxa" w:w="1080"/>
          </w:tcPr>
          <w:p>
            <w:r/>
            <w:r>
              <w:rPr>
                <w:b/>
                <w:sz w:val="20"/>
              </w:rPr>
              <w:t>Маркировка «Честный знак» (Да/Нет)</w:t>
            </w:r>
          </w:p>
        </w:tc>
        <w:tc>
          <w:tcPr>
            <w:tcW w:type="dxa" w:w="1080"/>
          </w:tcPr>
          <w:p>
            <w:r/>
            <w:r>
              <w:rPr>
                <w:b/>
                <w:sz w:val="20"/>
              </w:rPr>
              <w:t>Гарантийный срок</w:t>
            </w:r>
          </w:p>
        </w:tc>
        <w:tc>
          <w:tcPr>
            <w:tcW w:type="dxa" w:w="1080"/>
          </w:tcPr>
          <w:p>
            <w:r/>
            <w:r>
              <w:rPr>
                <w:b/>
                <w:sz w:val="20"/>
              </w:rPr>
              <w:t>Кол-во зарезервированного товара, шт.</w:t>
            </w:r>
          </w:p>
        </w:tc>
        <w:tc>
          <w:tcPr>
            <w:tcW w:type="dxa" w:w="1080"/>
          </w:tcPr>
          <w:p>
            <w:r/>
            <w:r>
              <w:rPr>
                <w:b/>
                <w:sz w:val="20"/>
              </w:rPr>
              <w:t>Отпускная цена за ед., в т.ч. НДС</w:t>
            </w:r>
          </w:p>
        </w:tc>
        <w:tc>
          <w:tcPr>
            <w:tcW w:type="dxa" w:w="1080"/>
          </w:tcPr>
          <w:p>
            <w:r/>
            <w:r>
              <w:rPr>
                <w:b/>
                <w:sz w:val="20"/>
              </w:rPr>
              <w:t>Налоговая ставка</w:t>
            </w:r>
          </w:p>
        </w:tc>
      </w:tr>
      <w:tr>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p>
      <w:r>
        <w:br w:type="page"/>
      </w:r>
    </w:p>
    <w:p>
      <w:pPr>
        <w:spacing w:after="80"/>
        <w:jc w:val="right"/>
      </w:pPr>
      <w:r>
        <w:rPr>
          <w:b w:val="0"/>
          <w:sz w:val="22"/>
        </w:rPr>
        <w:t>Приложение № 4 к Договору № _____________ от «___» _________ 20___ г.</w:t>
      </w:r>
    </w:p>
    <w:p>
      <w:pPr>
        <w:spacing w:after="160"/>
        <w:jc w:val="left"/>
      </w:pPr>
      <w:r>
        <w:rPr>
          <w:b/>
          <w:sz w:val="24"/>
        </w:rPr>
        <w:t>ПАСПОРТ ТОВАРА</w:t>
      </w:r>
    </w:p>
    <w:p>
      <w:pPr>
        <w:spacing w:after="120"/>
        <w:jc w:val="left"/>
      </w:pPr>
      <w:r>
        <w:t>Поставщик: ООО «___________»</w:t>
      </w:r>
    </w:p>
    <w:p>
      <w:pPr>
        <w:spacing w:after="120"/>
        <w:jc w:val="left"/>
      </w:pPr>
      <w:r>
        <w:t>Покупатель: ООО «Хом шоппинг раша»</w:t>
      </w:r>
    </w:p>
    <w:p>
      <w:pPr>
        <w:spacing w:after="120"/>
        <w:jc w:val="left"/>
      </w:pPr>
      <w:r>
        <w:t>Цена действительна до «____» ___________ 202_ г.</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b/>
                <w:sz w:val="20"/>
              </w:rPr>
              <w:t>ID номер</w:t>
            </w:r>
          </w:p>
        </w:tc>
        <w:tc>
          <w:tcPr>
            <w:tcW w:type="dxa" w:w="1728"/>
          </w:tcPr>
          <w:p>
            <w:r/>
            <w:r>
              <w:rPr>
                <w:b/>
                <w:sz w:val="20"/>
              </w:rPr>
              <w:t>Наименование Товара (артикул)</w:t>
            </w:r>
          </w:p>
        </w:tc>
        <w:tc>
          <w:tcPr>
            <w:tcW w:type="dxa" w:w="1728"/>
          </w:tcPr>
          <w:p>
            <w:r/>
            <w:r>
              <w:rPr>
                <w:b/>
                <w:sz w:val="20"/>
              </w:rPr>
              <w:t>Наименование по товарной накладной</w:t>
            </w:r>
          </w:p>
        </w:tc>
        <w:tc>
          <w:tcPr>
            <w:tcW w:type="dxa" w:w="1728"/>
          </w:tcPr>
          <w:p>
            <w:r/>
            <w:r>
              <w:rPr>
                <w:b/>
                <w:sz w:val="20"/>
              </w:rPr>
              <w:t>Прогнозируемое количество, шт.</w:t>
            </w:r>
          </w:p>
        </w:tc>
        <w:tc>
          <w:tcPr>
            <w:tcW w:type="dxa" w:w="1728"/>
          </w:tcPr>
          <w:p>
            <w:r/>
            <w:r>
              <w:rPr>
                <w:b/>
                <w:sz w:val="20"/>
              </w:rPr>
              <w:t>Цена за ед., в т.ч. НДС, руб.</w:t>
            </w: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